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01" w:rsidRDefault="00B45D25" w:rsidP="00B45D25">
      <w:pPr>
        <w:spacing w:line="460" w:lineRule="exact"/>
        <w:jc w:val="center"/>
        <w:rPr>
          <w:rFonts w:asciiTheme="minorEastAsia" w:hAnsiTheme="minorEastAsia"/>
          <w:b/>
          <w:noProof/>
          <w:sz w:val="24"/>
          <w:szCs w:val="24"/>
        </w:rPr>
      </w:pPr>
      <w:r w:rsidRPr="00B45D25">
        <w:rPr>
          <w:rFonts w:asciiTheme="minorEastAsia" w:hAnsiTheme="minorEastAsia" w:hint="eastAsia"/>
          <w:b/>
          <w:noProof/>
          <w:sz w:val="24"/>
          <w:szCs w:val="24"/>
        </w:rPr>
        <w:t>云南博闻科技实业股份有限公司</w:t>
      </w:r>
    </w:p>
    <w:p w:rsidR="00B45D25" w:rsidRPr="00B45D25" w:rsidRDefault="00A2027A" w:rsidP="00B45D25">
      <w:pPr>
        <w:spacing w:line="460" w:lineRule="exact"/>
        <w:jc w:val="center"/>
        <w:rPr>
          <w:rFonts w:asciiTheme="minorEastAsia" w:hAnsiTheme="minorEastAsia"/>
          <w:b/>
          <w:noProof/>
          <w:sz w:val="24"/>
          <w:szCs w:val="24"/>
        </w:rPr>
      </w:pPr>
      <w:r w:rsidRPr="00A2027A">
        <w:rPr>
          <w:rFonts w:asciiTheme="minorEastAsia" w:hAnsiTheme="minorEastAsia" w:hint="eastAsia"/>
          <w:b/>
          <w:noProof/>
          <w:sz w:val="24"/>
          <w:szCs w:val="24"/>
        </w:rPr>
        <w:t>2021年度暨2022年第一季度业绩说明会</w:t>
      </w:r>
      <w:r>
        <w:rPr>
          <w:rFonts w:asciiTheme="minorEastAsia" w:hAnsiTheme="minorEastAsia" w:hint="eastAsia"/>
          <w:b/>
          <w:noProof/>
          <w:sz w:val="24"/>
          <w:szCs w:val="24"/>
        </w:rPr>
        <w:t>记录</w:t>
      </w:r>
    </w:p>
    <w:p w:rsidR="00B45D25" w:rsidRPr="00B45D25" w:rsidRDefault="00B45D25" w:rsidP="00B45D25">
      <w:pPr>
        <w:spacing w:line="460" w:lineRule="exact"/>
        <w:jc w:val="center"/>
        <w:rPr>
          <w:rFonts w:asciiTheme="minorEastAsia" w:hAnsiTheme="minorEastAsia"/>
          <w:noProof/>
          <w:sz w:val="24"/>
          <w:szCs w:val="24"/>
        </w:rPr>
      </w:pPr>
      <w:r w:rsidRPr="00B45D25">
        <w:rPr>
          <w:rFonts w:asciiTheme="minorEastAsia" w:hAnsiTheme="minorEastAsia" w:hint="eastAsia"/>
          <w:noProof/>
          <w:sz w:val="24"/>
          <w:szCs w:val="24"/>
        </w:rPr>
        <w:t>（2022年5月</w:t>
      </w:r>
      <w:r w:rsidR="00A2027A">
        <w:rPr>
          <w:rFonts w:asciiTheme="minorEastAsia" w:hAnsiTheme="minorEastAsia" w:hint="eastAsia"/>
          <w:noProof/>
          <w:sz w:val="24"/>
          <w:szCs w:val="24"/>
        </w:rPr>
        <w:t>20</w:t>
      </w:r>
      <w:r w:rsidRPr="00B45D25">
        <w:rPr>
          <w:rFonts w:asciiTheme="minorEastAsia" w:hAnsiTheme="minorEastAsia" w:hint="eastAsia"/>
          <w:noProof/>
          <w:sz w:val="24"/>
          <w:szCs w:val="24"/>
        </w:rPr>
        <w:t>日</w:t>
      </w:r>
      <w:r w:rsidR="00A2027A">
        <w:rPr>
          <w:rFonts w:asciiTheme="minorEastAsia" w:hAnsiTheme="minorEastAsia" w:hint="eastAsia"/>
          <w:noProof/>
          <w:sz w:val="24"/>
          <w:szCs w:val="24"/>
        </w:rPr>
        <w:t xml:space="preserve"> 15:0</w:t>
      </w:r>
      <w:r w:rsidRPr="00B45D25">
        <w:rPr>
          <w:rFonts w:asciiTheme="minorEastAsia" w:hAnsiTheme="minorEastAsia" w:hint="eastAsia"/>
          <w:noProof/>
          <w:sz w:val="24"/>
          <w:szCs w:val="24"/>
        </w:rPr>
        <w:t>0至16:00）</w:t>
      </w:r>
    </w:p>
    <w:p w:rsidR="00B45D25" w:rsidRPr="00B45D25" w:rsidRDefault="00B45D25" w:rsidP="00B45D25">
      <w:pPr>
        <w:spacing w:line="460" w:lineRule="exact"/>
        <w:jc w:val="center"/>
        <w:rPr>
          <w:rFonts w:asciiTheme="minorEastAsia" w:hAnsiTheme="minorEastAsia"/>
          <w:noProof/>
          <w:sz w:val="24"/>
          <w:szCs w:val="24"/>
        </w:rPr>
      </w:pPr>
    </w:p>
    <w:p w:rsidR="00B45D25" w:rsidRPr="00B45D25" w:rsidRDefault="00B45D25" w:rsidP="00B45D25">
      <w:pPr>
        <w:spacing w:line="460" w:lineRule="exact"/>
        <w:ind w:firstLineChars="200" w:firstLine="482"/>
        <w:jc w:val="left"/>
        <w:rPr>
          <w:rFonts w:asciiTheme="minorEastAsia" w:hAnsiTheme="minorEastAsia"/>
          <w:b/>
          <w:noProof/>
          <w:sz w:val="24"/>
          <w:szCs w:val="24"/>
        </w:rPr>
      </w:pPr>
      <w:r w:rsidRPr="00B45D25">
        <w:rPr>
          <w:rFonts w:asciiTheme="minorEastAsia" w:hAnsiTheme="minorEastAsia" w:hint="eastAsia"/>
          <w:b/>
          <w:noProof/>
          <w:sz w:val="24"/>
          <w:szCs w:val="24"/>
        </w:rPr>
        <w:t>一、活动基本概况</w:t>
      </w:r>
    </w:p>
    <w:p w:rsidR="00A2027A" w:rsidRPr="00A2027A" w:rsidRDefault="00B45D25" w:rsidP="00A2027A">
      <w:pPr>
        <w:spacing w:line="460" w:lineRule="exact"/>
        <w:ind w:firstLineChars="200" w:firstLine="480"/>
        <w:jc w:val="left"/>
        <w:rPr>
          <w:rFonts w:asciiTheme="minorEastAsia" w:hAnsiTheme="minorEastAsia" w:hint="eastAsia"/>
          <w:noProof/>
          <w:sz w:val="24"/>
          <w:szCs w:val="24"/>
        </w:rPr>
      </w:pPr>
      <w:r>
        <w:rPr>
          <w:rFonts w:asciiTheme="minorEastAsia" w:hAnsiTheme="minorEastAsia" w:hint="eastAsia"/>
          <w:noProof/>
          <w:sz w:val="24"/>
          <w:szCs w:val="24"/>
        </w:rPr>
        <w:t>（一）</w:t>
      </w:r>
      <w:r w:rsidRPr="00B45D25">
        <w:rPr>
          <w:rFonts w:asciiTheme="minorEastAsia" w:hAnsiTheme="minorEastAsia" w:hint="eastAsia"/>
          <w:noProof/>
          <w:sz w:val="24"/>
          <w:szCs w:val="24"/>
        </w:rPr>
        <w:t>参与人员：公司</w:t>
      </w:r>
      <w:r w:rsidR="00A2027A">
        <w:rPr>
          <w:rFonts w:asciiTheme="minorEastAsia" w:hAnsiTheme="minorEastAsia" w:hint="eastAsia"/>
          <w:noProof/>
          <w:sz w:val="24"/>
          <w:szCs w:val="24"/>
        </w:rPr>
        <w:t>董事长</w:t>
      </w:r>
      <w:r w:rsidR="00A2027A" w:rsidRPr="00A2027A">
        <w:rPr>
          <w:rFonts w:asciiTheme="minorEastAsia" w:hAnsiTheme="minorEastAsia" w:hint="eastAsia"/>
          <w:noProof/>
          <w:sz w:val="24"/>
          <w:szCs w:val="24"/>
        </w:rPr>
        <w:t>刘志波先生</w:t>
      </w:r>
      <w:r w:rsidR="00A2027A">
        <w:rPr>
          <w:rFonts w:asciiTheme="minorEastAsia" w:hAnsiTheme="minorEastAsia" w:hint="eastAsia"/>
          <w:noProof/>
          <w:sz w:val="24"/>
          <w:szCs w:val="24"/>
        </w:rPr>
        <w:t>、独立董事</w:t>
      </w:r>
      <w:r w:rsidR="00A2027A" w:rsidRPr="00A2027A">
        <w:rPr>
          <w:rFonts w:asciiTheme="minorEastAsia" w:hAnsiTheme="minorEastAsia" w:hint="eastAsia"/>
          <w:noProof/>
          <w:sz w:val="24"/>
          <w:szCs w:val="24"/>
        </w:rPr>
        <w:t>张跃明先生</w:t>
      </w:r>
      <w:r w:rsidR="00A2027A">
        <w:rPr>
          <w:rFonts w:asciiTheme="minorEastAsia" w:hAnsiTheme="minorEastAsia" w:hint="eastAsia"/>
          <w:noProof/>
          <w:sz w:val="24"/>
          <w:szCs w:val="24"/>
        </w:rPr>
        <w:t>、董事会秘书</w:t>
      </w:r>
      <w:r w:rsidR="00A2027A" w:rsidRPr="00A2027A">
        <w:rPr>
          <w:rFonts w:asciiTheme="minorEastAsia" w:hAnsiTheme="minorEastAsia" w:hint="eastAsia"/>
          <w:noProof/>
          <w:sz w:val="24"/>
          <w:szCs w:val="24"/>
        </w:rPr>
        <w:t>杨庆宏先生</w:t>
      </w:r>
      <w:r w:rsidR="00A2027A">
        <w:rPr>
          <w:rFonts w:asciiTheme="minorEastAsia" w:hAnsiTheme="minorEastAsia" w:hint="eastAsia"/>
          <w:noProof/>
          <w:sz w:val="24"/>
          <w:szCs w:val="24"/>
        </w:rPr>
        <w:t>、财务总监</w:t>
      </w:r>
      <w:r w:rsidR="00A2027A" w:rsidRPr="00A2027A">
        <w:rPr>
          <w:rFonts w:asciiTheme="minorEastAsia" w:hAnsiTheme="minorEastAsia" w:hint="eastAsia"/>
          <w:noProof/>
          <w:sz w:val="24"/>
          <w:szCs w:val="24"/>
        </w:rPr>
        <w:t>赵艳红女士</w:t>
      </w:r>
    </w:p>
    <w:p w:rsidR="00B45D25" w:rsidRPr="00B45D25" w:rsidRDefault="00B45D25" w:rsidP="00B45D25">
      <w:pPr>
        <w:spacing w:line="460" w:lineRule="exact"/>
        <w:ind w:firstLineChars="200" w:firstLine="480"/>
        <w:jc w:val="left"/>
        <w:rPr>
          <w:rFonts w:asciiTheme="minorEastAsia" w:hAnsiTheme="minorEastAsia"/>
          <w:noProof/>
          <w:sz w:val="24"/>
          <w:szCs w:val="24"/>
        </w:rPr>
      </w:pPr>
      <w:r>
        <w:rPr>
          <w:rFonts w:asciiTheme="minorEastAsia" w:hAnsiTheme="minorEastAsia" w:hint="eastAsia"/>
          <w:noProof/>
          <w:sz w:val="24"/>
          <w:szCs w:val="24"/>
        </w:rPr>
        <w:t>（二）</w:t>
      </w:r>
      <w:r w:rsidRPr="00B45D25">
        <w:rPr>
          <w:rFonts w:asciiTheme="minorEastAsia" w:hAnsiTheme="minorEastAsia" w:hint="eastAsia"/>
          <w:noProof/>
          <w:sz w:val="24"/>
          <w:szCs w:val="24"/>
        </w:rPr>
        <w:t>活动时间：2022年5月</w:t>
      </w:r>
      <w:r w:rsidR="00A2027A">
        <w:rPr>
          <w:rFonts w:asciiTheme="minorEastAsia" w:hAnsiTheme="minorEastAsia" w:hint="eastAsia"/>
          <w:noProof/>
          <w:sz w:val="24"/>
          <w:szCs w:val="24"/>
        </w:rPr>
        <w:t>20</w:t>
      </w:r>
      <w:r w:rsidRPr="00B45D25">
        <w:rPr>
          <w:rFonts w:asciiTheme="minorEastAsia" w:hAnsiTheme="minorEastAsia" w:hint="eastAsia"/>
          <w:noProof/>
          <w:sz w:val="24"/>
          <w:szCs w:val="24"/>
        </w:rPr>
        <w:t>日</w:t>
      </w:r>
      <w:r w:rsidR="00A2027A">
        <w:rPr>
          <w:rFonts w:asciiTheme="minorEastAsia" w:hAnsiTheme="minorEastAsia" w:hint="eastAsia"/>
          <w:noProof/>
          <w:sz w:val="24"/>
          <w:szCs w:val="24"/>
        </w:rPr>
        <w:t xml:space="preserve"> 15:00</w:t>
      </w:r>
      <w:r w:rsidRPr="00B45D25">
        <w:rPr>
          <w:rFonts w:asciiTheme="minorEastAsia" w:hAnsiTheme="minorEastAsia" w:hint="eastAsia"/>
          <w:noProof/>
          <w:sz w:val="24"/>
          <w:szCs w:val="24"/>
        </w:rPr>
        <w:t>至16:00</w:t>
      </w:r>
    </w:p>
    <w:p w:rsidR="00B45D25" w:rsidRPr="00B45D25" w:rsidRDefault="00B45D25" w:rsidP="00AB55E0">
      <w:pPr>
        <w:spacing w:line="460" w:lineRule="exact"/>
        <w:ind w:firstLineChars="200" w:firstLine="480"/>
        <w:rPr>
          <w:rFonts w:asciiTheme="minorEastAsia" w:hAnsiTheme="minorEastAsia"/>
          <w:noProof/>
          <w:sz w:val="24"/>
          <w:szCs w:val="24"/>
        </w:rPr>
      </w:pPr>
      <w:r>
        <w:rPr>
          <w:rFonts w:asciiTheme="minorEastAsia" w:hAnsiTheme="minorEastAsia" w:hint="eastAsia"/>
          <w:noProof/>
          <w:sz w:val="24"/>
          <w:szCs w:val="24"/>
        </w:rPr>
        <w:t>（三）</w:t>
      </w:r>
      <w:r w:rsidRPr="00B45D25">
        <w:rPr>
          <w:rFonts w:asciiTheme="minorEastAsia" w:hAnsiTheme="minorEastAsia" w:hint="eastAsia"/>
          <w:noProof/>
          <w:sz w:val="24"/>
          <w:szCs w:val="24"/>
        </w:rPr>
        <w:t>活动地点：</w:t>
      </w:r>
      <w:r w:rsidR="00A2027A" w:rsidRPr="00A2027A">
        <w:rPr>
          <w:rFonts w:asciiTheme="minorEastAsia" w:hAnsiTheme="minorEastAsia" w:hint="eastAsia"/>
          <w:noProof/>
          <w:sz w:val="24"/>
          <w:szCs w:val="24"/>
        </w:rPr>
        <w:t>上海证券交易所上证路演中心（网址：</w:t>
      </w:r>
      <w:bookmarkStart w:id="0" w:name="_GoBack"/>
      <w:bookmarkEnd w:id="0"/>
      <w:r w:rsidR="00A2027A" w:rsidRPr="00A2027A">
        <w:rPr>
          <w:rFonts w:asciiTheme="minorEastAsia" w:hAnsiTheme="minorEastAsia" w:hint="eastAsia"/>
          <w:noProof/>
          <w:sz w:val="24"/>
          <w:szCs w:val="24"/>
        </w:rPr>
        <w:t>http://roadshow.sseinfo.com/）</w:t>
      </w:r>
    </w:p>
    <w:p w:rsidR="00B45D25" w:rsidRDefault="00B45D25" w:rsidP="00B45D25">
      <w:pPr>
        <w:spacing w:line="460" w:lineRule="exact"/>
        <w:ind w:firstLineChars="200" w:firstLine="480"/>
        <w:jc w:val="left"/>
        <w:rPr>
          <w:rFonts w:asciiTheme="minorEastAsia" w:hAnsiTheme="minorEastAsia"/>
          <w:noProof/>
          <w:sz w:val="24"/>
          <w:szCs w:val="24"/>
        </w:rPr>
      </w:pPr>
      <w:r>
        <w:rPr>
          <w:rFonts w:asciiTheme="minorEastAsia" w:hAnsiTheme="minorEastAsia" w:hint="eastAsia"/>
          <w:noProof/>
          <w:sz w:val="24"/>
          <w:szCs w:val="24"/>
        </w:rPr>
        <w:t>（四）</w:t>
      </w:r>
      <w:r w:rsidRPr="00B45D25">
        <w:rPr>
          <w:rFonts w:asciiTheme="minorEastAsia" w:hAnsiTheme="minorEastAsia" w:hint="eastAsia"/>
          <w:noProof/>
          <w:sz w:val="24"/>
          <w:szCs w:val="24"/>
        </w:rPr>
        <w:t>活动形式：</w:t>
      </w:r>
      <w:r w:rsidR="00A2027A" w:rsidRPr="00A2027A">
        <w:rPr>
          <w:rFonts w:asciiTheme="minorEastAsia" w:hAnsiTheme="minorEastAsia" w:hint="eastAsia"/>
          <w:noProof/>
          <w:sz w:val="24"/>
          <w:szCs w:val="24"/>
        </w:rPr>
        <w:t>上证路演中心网络互动</w:t>
      </w:r>
    </w:p>
    <w:p w:rsidR="00B45D25" w:rsidRPr="003565C4" w:rsidRDefault="00B45D25" w:rsidP="003565C4">
      <w:pPr>
        <w:spacing w:line="460" w:lineRule="exact"/>
        <w:ind w:firstLineChars="200" w:firstLine="482"/>
        <w:jc w:val="left"/>
        <w:rPr>
          <w:rFonts w:asciiTheme="minorEastAsia" w:hAnsiTheme="minorEastAsia"/>
          <w:b/>
          <w:noProof/>
          <w:sz w:val="24"/>
          <w:szCs w:val="24"/>
        </w:rPr>
      </w:pPr>
      <w:r w:rsidRPr="003565C4">
        <w:rPr>
          <w:rFonts w:asciiTheme="minorEastAsia" w:hAnsiTheme="minorEastAsia" w:hint="eastAsia"/>
          <w:b/>
          <w:noProof/>
          <w:sz w:val="24"/>
          <w:szCs w:val="24"/>
        </w:rPr>
        <w:t>二、</w:t>
      </w:r>
      <w:r w:rsidR="00682E53" w:rsidRPr="003565C4">
        <w:rPr>
          <w:rFonts w:asciiTheme="minorEastAsia" w:hAnsiTheme="minorEastAsia" w:hint="eastAsia"/>
          <w:b/>
          <w:noProof/>
          <w:sz w:val="24"/>
          <w:szCs w:val="24"/>
        </w:rPr>
        <w:t>交流内容及具体问答记录</w:t>
      </w:r>
    </w:p>
    <w:p w:rsidR="00A2027A" w:rsidRDefault="00682E53" w:rsidP="00A2027A">
      <w:pPr>
        <w:spacing w:line="460" w:lineRule="exact"/>
        <w:ind w:firstLineChars="200" w:firstLine="480"/>
        <w:jc w:val="left"/>
        <w:rPr>
          <w:rFonts w:asciiTheme="minorEastAsia" w:hAnsiTheme="minorEastAsia"/>
          <w:noProof/>
          <w:sz w:val="24"/>
          <w:szCs w:val="24"/>
        </w:rPr>
      </w:pPr>
      <w:r>
        <w:rPr>
          <w:rFonts w:asciiTheme="minorEastAsia" w:hAnsiTheme="minorEastAsia" w:hint="eastAsia"/>
          <w:noProof/>
          <w:sz w:val="24"/>
          <w:szCs w:val="24"/>
        </w:rPr>
        <w:t>公司本次</w:t>
      </w:r>
      <w:r w:rsidR="00A2027A" w:rsidRPr="00A2027A">
        <w:rPr>
          <w:rFonts w:asciiTheme="minorEastAsia" w:hAnsiTheme="minorEastAsia" w:hint="eastAsia"/>
          <w:noProof/>
          <w:sz w:val="24"/>
          <w:szCs w:val="24"/>
        </w:rPr>
        <w:t>2021年度暨2022年第一季度业绩说明会</w:t>
      </w:r>
      <w:r>
        <w:rPr>
          <w:rFonts w:asciiTheme="minorEastAsia" w:hAnsiTheme="minorEastAsia" w:hint="eastAsia"/>
          <w:noProof/>
          <w:sz w:val="24"/>
          <w:szCs w:val="24"/>
        </w:rPr>
        <w:t>与投资者交流内容如下：</w:t>
      </w:r>
    </w:p>
    <w:tbl>
      <w:tblPr>
        <w:tblStyle w:val="a7"/>
        <w:tblW w:w="11138" w:type="dxa"/>
        <w:jc w:val="center"/>
        <w:tblLook w:val="04A0" w:firstRow="1" w:lastRow="0" w:firstColumn="1" w:lastColumn="0" w:noHBand="0" w:noVBand="1"/>
      </w:tblPr>
      <w:tblGrid>
        <w:gridCol w:w="1070"/>
        <w:gridCol w:w="1244"/>
        <w:gridCol w:w="1444"/>
        <w:gridCol w:w="1266"/>
        <w:gridCol w:w="3290"/>
        <w:gridCol w:w="1451"/>
        <w:gridCol w:w="1373"/>
      </w:tblGrid>
      <w:tr w:rsidR="00951D01" w:rsidRPr="00951D01" w:rsidTr="00951D01">
        <w:trPr>
          <w:jc w:val="center"/>
        </w:trPr>
        <w:tc>
          <w:tcPr>
            <w:tcW w:w="1070" w:type="dxa"/>
            <w:vAlign w:val="center"/>
          </w:tcPr>
          <w:p w:rsidR="00A2027A" w:rsidRPr="00951D01" w:rsidRDefault="00A2027A" w:rsidP="00951D01">
            <w:pPr>
              <w:spacing w:line="240" w:lineRule="atLeast"/>
              <w:jc w:val="center"/>
              <w:rPr>
                <w:rFonts w:asciiTheme="minorEastAsia" w:hAnsiTheme="minorEastAsia" w:hint="eastAsia"/>
                <w:b/>
                <w:noProof/>
                <w:szCs w:val="21"/>
              </w:rPr>
            </w:pPr>
            <w:r w:rsidRPr="00951D01">
              <w:rPr>
                <w:rFonts w:asciiTheme="minorEastAsia" w:hAnsiTheme="minorEastAsia" w:hint="eastAsia"/>
                <w:b/>
                <w:noProof/>
                <w:szCs w:val="21"/>
              </w:rPr>
              <w:t>问题编号</w:t>
            </w:r>
          </w:p>
        </w:tc>
        <w:tc>
          <w:tcPr>
            <w:tcW w:w="1244" w:type="dxa"/>
            <w:vAlign w:val="center"/>
          </w:tcPr>
          <w:p w:rsidR="00A2027A" w:rsidRPr="00951D01" w:rsidRDefault="00A2027A" w:rsidP="00951D01">
            <w:pPr>
              <w:spacing w:line="240" w:lineRule="atLeast"/>
              <w:jc w:val="center"/>
              <w:rPr>
                <w:rFonts w:asciiTheme="minorEastAsia" w:hAnsiTheme="minorEastAsia" w:hint="eastAsia"/>
                <w:b/>
                <w:noProof/>
                <w:szCs w:val="21"/>
              </w:rPr>
            </w:pPr>
            <w:r w:rsidRPr="00951D01">
              <w:rPr>
                <w:rFonts w:asciiTheme="minorEastAsia" w:hAnsiTheme="minorEastAsia" w:hint="eastAsia"/>
                <w:b/>
                <w:noProof/>
                <w:szCs w:val="21"/>
              </w:rPr>
              <w:t>问题内容</w:t>
            </w:r>
          </w:p>
        </w:tc>
        <w:tc>
          <w:tcPr>
            <w:tcW w:w="1444" w:type="dxa"/>
            <w:vAlign w:val="center"/>
          </w:tcPr>
          <w:p w:rsidR="00A2027A" w:rsidRPr="00951D01" w:rsidRDefault="00A2027A" w:rsidP="00951D01">
            <w:pPr>
              <w:spacing w:line="240" w:lineRule="atLeast"/>
              <w:jc w:val="center"/>
              <w:rPr>
                <w:rFonts w:asciiTheme="minorEastAsia" w:hAnsiTheme="minorEastAsia" w:hint="eastAsia"/>
                <w:b/>
                <w:noProof/>
                <w:szCs w:val="21"/>
              </w:rPr>
            </w:pPr>
            <w:r w:rsidRPr="00951D01">
              <w:rPr>
                <w:rFonts w:asciiTheme="minorEastAsia" w:hAnsiTheme="minorEastAsia" w:hint="eastAsia"/>
                <w:b/>
                <w:noProof/>
                <w:szCs w:val="21"/>
              </w:rPr>
              <w:t>提问人姓名</w:t>
            </w:r>
          </w:p>
        </w:tc>
        <w:tc>
          <w:tcPr>
            <w:tcW w:w="1266" w:type="dxa"/>
            <w:vAlign w:val="center"/>
          </w:tcPr>
          <w:p w:rsidR="00A2027A" w:rsidRPr="00951D01" w:rsidRDefault="00A2027A" w:rsidP="00951D01">
            <w:pPr>
              <w:spacing w:line="240" w:lineRule="atLeast"/>
              <w:jc w:val="center"/>
              <w:rPr>
                <w:rFonts w:asciiTheme="minorEastAsia" w:hAnsiTheme="minorEastAsia" w:hint="eastAsia"/>
                <w:b/>
                <w:noProof/>
                <w:szCs w:val="21"/>
              </w:rPr>
            </w:pPr>
            <w:r w:rsidRPr="00951D01">
              <w:rPr>
                <w:rFonts w:asciiTheme="minorEastAsia" w:hAnsiTheme="minorEastAsia" w:hint="eastAsia"/>
                <w:b/>
                <w:noProof/>
                <w:szCs w:val="21"/>
              </w:rPr>
              <w:t>提问时间</w:t>
            </w:r>
          </w:p>
        </w:tc>
        <w:tc>
          <w:tcPr>
            <w:tcW w:w="3290" w:type="dxa"/>
            <w:vAlign w:val="center"/>
          </w:tcPr>
          <w:p w:rsidR="00A2027A" w:rsidRPr="00951D01" w:rsidRDefault="00A2027A" w:rsidP="00951D01">
            <w:pPr>
              <w:spacing w:line="240" w:lineRule="atLeast"/>
              <w:jc w:val="center"/>
              <w:rPr>
                <w:rFonts w:asciiTheme="minorEastAsia" w:hAnsiTheme="minorEastAsia" w:hint="eastAsia"/>
                <w:b/>
                <w:noProof/>
                <w:szCs w:val="21"/>
              </w:rPr>
            </w:pPr>
            <w:r w:rsidRPr="00951D01">
              <w:rPr>
                <w:rFonts w:asciiTheme="minorEastAsia" w:hAnsiTheme="minorEastAsia" w:hint="eastAsia"/>
                <w:b/>
                <w:noProof/>
                <w:szCs w:val="21"/>
              </w:rPr>
              <w:t>回答内容</w:t>
            </w:r>
          </w:p>
        </w:tc>
        <w:tc>
          <w:tcPr>
            <w:tcW w:w="1451" w:type="dxa"/>
            <w:vAlign w:val="center"/>
          </w:tcPr>
          <w:p w:rsidR="00A2027A" w:rsidRPr="00951D01" w:rsidRDefault="00A2027A" w:rsidP="00951D01">
            <w:pPr>
              <w:spacing w:line="240" w:lineRule="atLeast"/>
              <w:jc w:val="center"/>
              <w:rPr>
                <w:rFonts w:asciiTheme="minorEastAsia" w:hAnsiTheme="minorEastAsia" w:hint="eastAsia"/>
                <w:b/>
                <w:noProof/>
                <w:szCs w:val="21"/>
              </w:rPr>
            </w:pPr>
            <w:r w:rsidRPr="00951D01">
              <w:rPr>
                <w:rFonts w:asciiTheme="minorEastAsia" w:hAnsiTheme="minorEastAsia" w:hint="eastAsia"/>
                <w:b/>
                <w:noProof/>
                <w:szCs w:val="21"/>
              </w:rPr>
              <w:t>回答人姓名</w:t>
            </w:r>
          </w:p>
        </w:tc>
        <w:tc>
          <w:tcPr>
            <w:tcW w:w="1373" w:type="dxa"/>
            <w:vAlign w:val="center"/>
          </w:tcPr>
          <w:p w:rsidR="00A2027A" w:rsidRPr="00951D01" w:rsidRDefault="00A2027A" w:rsidP="00951D01">
            <w:pPr>
              <w:spacing w:line="240" w:lineRule="atLeast"/>
              <w:jc w:val="center"/>
              <w:rPr>
                <w:rFonts w:asciiTheme="minorEastAsia" w:hAnsiTheme="minorEastAsia" w:hint="eastAsia"/>
                <w:b/>
                <w:noProof/>
                <w:szCs w:val="21"/>
              </w:rPr>
            </w:pPr>
            <w:r w:rsidRPr="00951D01">
              <w:rPr>
                <w:rFonts w:asciiTheme="minorEastAsia" w:hAnsiTheme="minorEastAsia" w:hint="eastAsia"/>
                <w:b/>
                <w:noProof/>
                <w:szCs w:val="21"/>
              </w:rPr>
              <w:t>回答时间</w:t>
            </w:r>
          </w:p>
        </w:tc>
      </w:tr>
      <w:tr w:rsidR="00951D01" w:rsidRPr="00951D01" w:rsidTr="00951D01">
        <w:trPr>
          <w:jc w:val="center"/>
        </w:trPr>
        <w:tc>
          <w:tcPr>
            <w:tcW w:w="1070" w:type="dxa"/>
            <w:vAlign w:val="center"/>
          </w:tcPr>
          <w:p w:rsidR="00951D01" w:rsidRPr="00951D01" w:rsidRDefault="00951D01" w:rsidP="00BE20DB">
            <w:pPr>
              <w:rPr>
                <w:rFonts w:asciiTheme="minorEastAsia" w:hAnsiTheme="minorEastAsia" w:hint="eastAsia"/>
              </w:rPr>
            </w:pPr>
            <w:r w:rsidRPr="00951D01">
              <w:rPr>
                <w:rFonts w:asciiTheme="minorEastAsia" w:hAnsiTheme="minorEastAsia" w:hint="eastAsia"/>
              </w:rPr>
              <w:t>1467297</w:t>
            </w:r>
          </w:p>
        </w:tc>
        <w:tc>
          <w:tcPr>
            <w:tcW w:w="1244" w:type="dxa"/>
            <w:vAlign w:val="center"/>
          </w:tcPr>
          <w:p w:rsidR="00951D01" w:rsidRPr="00951D01" w:rsidRDefault="00951D01" w:rsidP="00BE20DB">
            <w:pPr>
              <w:rPr>
                <w:rFonts w:asciiTheme="minorEastAsia" w:hAnsiTheme="minorEastAsia" w:hint="eastAsia"/>
              </w:rPr>
            </w:pPr>
            <w:r w:rsidRPr="00951D01">
              <w:rPr>
                <w:rFonts w:asciiTheme="minorEastAsia" w:hAnsiTheme="minorEastAsia" w:hint="eastAsia"/>
              </w:rPr>
              <w:t>刘总，您好！公司后续几年内是否有产能扩张计划？大致是怎样的？谢谢！</w:t>
            </w:r>
          </w:p>
        </w:tc>
        <w:tc>
          <w:tcPr>
            <w:tcW w:w="1444" w:type="dxa"/>
            <w:vAlign w:val="center"/>
          </w:tcPr>
          <w:p w:rsidR="00951D01" w:rsidRPr="00951D01" w:rsidRDefault="00951D01" w:rsidP="00BE20DB">
            <w:pPr>
              <w:rPr>
                <w:rFonts w:asciiTheme="minorEastAsia" w:hAnsiTheme="minorEastAsia" w:hint="eastAsia"/>
              </w:rPr>
            </w:pPr>
            <w:r w:rsidRPr="00951D01">
              <w:rPr>
                <w:rFonts w:asciiTheme="minorEastAsia" w:hAnsiTheme="minorEastAsia" w:hint="eastAsia"/>
              </w:rPr>
              <w:t>天天滚雪球</w:t>
            </w:r>
          </w:p>
        </w:tc>
        <w:tc>
          <w:tcPr>
            <w:tcW w:w="1266" w:type="dxa"/>
            <w:vAlign w:val="center"/>
          </w:tcPr>
          <w:p w:rsidR="00951D01" w:rsidRPr="00951D01" w:rsidRDefault="00951D01" w:rsidP="00BE20DB">
            <w:pPr>
              <w:rPr>
                <w:rFonts w:asciiTheme="minorEastAsia" w:hAnsiTheme="minorEastAsia" w:hint="eastAsia"/>
              </w:rPr>
            </w:pPr>
            <w:r w:rsidRPr="00951D01">
              <w:rPr>
                <w:rFonts w:asciiTheme="minorEastAsia" w:hAnsiTheme="minorEastAsia" w:hint="eastAsia"/>
              </w:rPr>
              <w:t>2022-05-20 15:29</w:t>
            </w:r>
          </w:p>
        </w:tc>
        <w:tc>
          <w:tcPr>
            <w:tcW w:w="3290" w:type="dxa"/>
            <w:vAlign w:val="center"/>
          </w:tcPr>
          <w:p w:rsidR="00E74C66" w:rsidRDefault="00951D01" w:rsidP="00951D01">
            <w:pPr>
              <w:rPr>
                <w:rFonts w:asciiTheme="minorEastAsia" w:hAnsiTheme="minorEastAsia"/>
              </w:rPr>
            </w:pPr>
            <w:r w:rsidRPr="00951D01">
              <w:rPr>
                <w:rFonts w:asciiTheme="minorEastAsia" w:hAnsiTheme="minorEastAsia" w:hint="eastAsia"/>
              </w:rPr>
              <w:t>衷心感谢您对公司的关注！</w:t>
            </w:r>
          </w:p>
          <w:p w:rsidR="00951D01" w:rsidRPr="00951D01" w:rsidRDefault="00951D01" w:rsidP="00951D01">
            <w:pPr>
              <w:rPr>
                <w:rFonts w:asciiTheme="minorEastAsia" w:hAnsiTheme="minorEastAsia" w:hint="eastAsia"/>
              </w:rPr>
            </w:pPr>
            <w:r w:rsidRPr="00951D01">
              <w:rPr>
                <w:rFonts w:asciiTheme="minorEastAsia" w:hAnsiTheme="minorEastAsia" w:hint="eastAsia"/>
              </w:rPr>
              <w:t>公司2022年计划实现营业收入3,500万元（合并报表）。其中水泥业务营业收入500万元，食用菌业务营业收入3,000万元。</w:t>
            </w:r>
          </w:p>
          <w:p w:rsidR="00951D01" w:rsidRPr="00951D01" w:rsidRDefault="00951D01" w:rsidP="00951D01">
            <w:pPr>
              <w:rPr>
                <w:rFonts w:asciiTheme="minorEastAsia" w:hAnsiTheme="minorEastAsia" w:hint="eastAsia"/>
              </w:rPr>
            </w:pPr>
            <w:r w:rsidRPr="00951D01">
              <w:rPr>
                <w:rFonts w:asciiTheme="minorEastAsia" w:hAnsiTheme="minorEastAsia" w:hint="eastAsia"/>
              </w:rPr>
              <w:t>关于水泥业务将采取成本领先的精准管控策略，以成本和现金流管理为重要抓手，进一步调减水泥生产经营规模，减少水泥业务亏损。</w:t>
            </w:r>
          </w:p>
          <w:p w:rsidR="00951D01" w:rsidRPr="00951D01" w:rsidRDefault="00951D01" w:rsidP="00951D01">
            <w:pPr>
              <w:rPr>
                <w:rFonts w:asciiTheme="minorEastAsia" w:hAnsiTheme="minorEastAsia" w:hint="eastAsia"/>
              </w:rPr>
            </w:pPr>
            <w:r w:rsidRPr="00951D01">
              <w:rPr>
                <w:rFonts w:asciiTheme="minorEastAsia" w:hAnsiTheme="minorEastAsia" w:hint="eastAsia"/>
              </w:rPr>
              <w:t>关于食用菌业务，将稳步推进食用菌经营业务的深度和广度，优化和丰富产品结构，增加产品销售收入。故在生产加工环节，将加快自建食用菌加工运营基地建设，以销定产，优化产品结构，提高生产效率和产品质量；对于代加工或委托加工的产品，综合评估和选择优质的有食品生产加工资质的企业进行生产加工市场所需产品，加强品控管理，确保受托方企业提供的产品符合食品安全卫生质量标准要求（具体内容详见公司《2021年年度报告》）。</w:t>
            </w:r>
          </w:p>
        </w:tc>
        <w:tc>
          <w:tcPr>
            <w:tcW w:w="1451" w:type="dxa"/>
            <w:vAlign w:val="center"/>
          </w:tcPr>
          <w:p w:rsidR="00951D01" w:rsidRPr="004B2F19" w:rsidRDefault="00951D01" w:rsidP="001D13CD">
            <w:pPr>
              <w:rPr>
                <w:rFonts w:hint="eastAsia"/>
              </w:rPr>
            </w:pPr>
            <w:r w:rsidRPr="004B2F19">
              <w:rPr>
                <w:rFonts w:hint="eastAsia"/>
              </w:rPr>
              <w:t>刘志波</w:t>
            </w:r>
          </w:p>
        </w:tc>
        <w:tc>
          <w:tcPr>
            <w:tcW w:w="1373" w:type="dxa"/>
            <w:vAlign w:val="center"/>
          </w:tcPr>
          <w:p w:rsidR="00951D01" w:rsidRPr="00951D01" w:rsidRDefault="00951D01" w:rsidP="00D668D2">
            <w:pPr>
              <w:rPr>
                <w:rFonts w:asciiTheme="minorEastAsia" w:hAnsiTheme="minorEastAsia"/>
              </w:rPr>
            </w:pPr>
            <w:r w:rsidRPr="00951D01">
              <w:rPr>
                <w:rFonts w:asciiTheme="minorEastAsia" w:hAnsiTheme="minorEastAsia"/>
              </w:rPr>
              <w:t>2022-05-20 15:50</w:t>
            </w:r>
          </w:p>
        </w:tc>
      </w:tr>
      <w:tr w:rsidR="00951D01" w:rsidRPr="00951D01" w:rsidTr="00951D01">
        <w:trPr>
          <w:jc w:val="center"/>
        </w:trPr>
        <w:tc>
          <w:tcPr>
            <w:tcW w:w="1070" w:type="dxa"/>
            <w:vAlign w:val="center"/>
          </w:tcPr>
          <w:p w:rsidR="00951D01" w:rsidRPr="00951D01" w:rsidRDefault="00951D01" w:rsidP="003F7745">
            <w:pPr>
              <w:rPr>
                <w:rFonts w:asciiTheme="minorEastAsia" w:hAnsiTheme="minorEastAsia" w:hint="eastAsia"/>
              </w:rPr>
            </w:pPr>
            <w:r w:rsidRPr="00951D01">
              <w:rPr>
                <w:rFonts w:asciiTheme="minorEastAsia" w:hAnsiTheme="minorEastAsia" w:hint="eastAsia"/>
              </w:rPr>
              <w:lastRenderedPageBreak/>
              <w:t>1467285</w:t>
            </w:r>
          </w:p>
        </w:tc>
        <w:tc>
          <w:tcPr>
            <w:tcW w:w="1244" w:type="dxa"/>
            <w:vAlign w:val="center"/>
          </w:tcPr>
          <w:p w:rsidR="00951D01" w:rsidRPr="00951D01" w:rsidRDefault="00951D01" w:rsidP="003F7745">
            <w:pPr>
              <w:rPr>
                <w:rFonts w:asciiTheme="minorEastAsia" w:hAnsiTheme="minorEastAsia" w:hint="eastAsia"/>
              </w:rPr>
            </w:pPr>
            <w:r w:rsidRPr="00951D01">
              <w:rPr>
                <w:rFonts w:asciiTheme="minorEastAsia" w:hAnsiTheme="minorEastAsia" w:hint="eastAsia"/>
              </w:rPr>
              <w:t>请问贵公司对转型新业务可能面临的困难与风险是否有预判和应对措施？</w:t>
            </w:r>
          </w:p>
        </w:tc>
        <w:tc>
          <w:tcPr>
            <w:tcW w:w="1444" w:type="dxa"/>
            <w:vAlign w:val="center"/>
          </w:tcPr>
          <w:p w:rsidR="00951D01" w:rsidRPr="00951D01" w:rsidRDefault="00951D01" w:rsidP="003F7745">
            <w:pPr>
              <w:rPr>
                <w:rFonts w:asciiTheme="minorEastAsia" w:hAnsiTheme="minorEastAsia" w:hint="eastAsia"/>
              </w:rPr>
            </w:pPr>
            <w:r w:rsidRPr="00951D01">
              <w:rPr>
                <w:rFonts w:asciiTheme="minorEastAsia" w:hAnsiTheme="minorEastAsia" w:hint="eastAsia"/>
              </w:rPr>
              <w:t>未末1919</w:t>
            </w:r>
          </w:p>
        </w:tc>
        <w:tc>
          <w:tcPr>
            <w:tcW w:w="1266" w:type="dxa"/>
            <w:vAlign w:val="center"/>
          </w:tcPr>
          <w:p w:rsidR="00951D01" w:rsidRPr="00951D01" w:rsidRDefault="00951D01" w:rsidP="003F7745">
            <w:pPr>
              <w:rPr>
                <w:rFonts w:asciiTheme="minorEastAsia" w:hAnsiTheme="minorEastAsia" w:hint="eastAsia"/>
              </w:rPr>
            </w:pPr>
            <w:r w:rsidRPr="00951D01">
              <w:rPr>
                <w:rFonts w:asciiTheme="minorEastAsia" w:hAnsiTheme="minorEastAsia" w:hint="eastAsia"/>
              </w:rPr>
              <w:t>2022-05-20 15:22</w:t>
            </w:r>
          </w:p>
        </w:tc>
        <w:tc>
          <w:tcPr>
            <w:tcW w:w="3290" w:type="dxa"/>
            <w:vAlign w:val="center"/>
          </w:tcPr>
          <w:p w:rsidR="00951D01" w:rsidRPr="00951D01" w:rsidRDefault="00951D01" w:rsidP="00951D01">
            <w:pPr>
              <w:rPr>
                <w:rFonts w:asciiTheme="minorEastAsia" w:hAnsiTheme="minorEastAsia" w:hint="eastAsia"/>
              </w:rPr>
            </w:pPr>
            <w:r w:rsidRPr="00951D01">
              <w:rPr>
                <w:rFonts w:asciiTheme="minorEastAsia" w:hAnsiTheme="minorEastAsia" w:hint="eastAsia"/>
              </w:rPr>
              <w:t>衷心感谢您对公司的关注！</w:t>
            </w:r>
          </w:p>
          <w:p w:rsidR="00951D01" w:rsidRPr="00951D01" w:rsidRDefault="00951D01" w:rsidP="00951D01">
            <w:pPr>
              <w:rPr>
                <w:rFonts w:asciiTheme="minorEastAsia" w:hAnsiTheme="minorEastAsia" w:hint="eastAsia"/>
              </w:rPr>
            </w:pPr>
            <w:r w:rsidRPr="00951D01">
              <w:rPr>
                <w:rFonts w:asciiTheme="minorEastAsia" w:hAnsiTheme="minorEastAsia" w:hint="eastAsia"/>
              </w:rPr>
              <w:t>公司食用菌业务面临的主要困难和风险为：就目前公司开展的食用菌经营业务而言，由于产品结构相对单一，以初加工（再加工原料的加工）产品为主，原材料出产供应受季节性和自然因素影响显著，不同年份的出产数量和交易价格可能出现大幅波动，并且较难预测；行业准入门槛低，市场运行秩序有待规范，各参与主体之间缺乏市场营销长远规划，形成相互挤压和价格竞争战，因此可能会出现市场预判失灵，经营计划不能顺利实施的风险，进而对公司的财务状况和经营带来一定影响。</w:t>
            </w:r>
          </w:p>
          <w:p w:rsidR="00951D01" w:rsidRPr="00951D01" w:rsidRDefault="00951D01" w:rsidP="00630D4E">
            <w:pPr>
              <w:rPr>
                <w:rFonts w:asciiTheme="minorEastAsia" w:hAnsiTheme="minorEastAsia" w:hint="eastAsia"/>
              </w:rPr>
            </w:pPr>
            <w:r w:rsidRPr="00951D01">
              <w:rPr>
                <w:rFonts w:asciiTheme="minorEastAsia" w:hAnsiTheme="minorEastAsia" w:hint="eastAsia"/>
              </w:rPr>
              <w:t>公司拟采取的措施为：公司将立足于香格里拉核心主产区，深入</w:t>
            </w:r>
            <w:proofErr w:type="gramStart"/>
            <w:r w:rsidRPr="00951D01">
              <w:rPr>
                <w:rFonts w:asciiTheme="minorEastAsia" w:hAnsiTheme="minorEastAsia" w:hint="eastAsia"/>
              </w:rPr>
              <w:t>研</w:t>
            </w:r>
            <w:proofErr w:type="gramEnd"/>
            <w:r w:rsidRPr="00951D01">
              <w:rPr>
                <w:rFonts w:asciiTheme="minorEastAsia" w:hAnsiTheme="minorEastAsia" w:hint="eastAsia"/>
              </w:rPr>
              <w:t>判市场供求趋势，以销定采，以销定产，合理计划食用菌经营业务量，择</w:t>
            </w:r>
            <w:proofErr w:type="gramStart"/>
            <w:r w:rsidRPr="00951D01">
              <w:rPr>
                <w:rFonts w:asciiTheme="minorEastAsia" w:hAnsiTheme="minorEastAsia" w:hint="eastAsia"/>
              </w:rPr>
              <w:t>机适当</w:t>
            </w:r>
            <w:proofErr w:type="gramEnd"/>
            <w:r w:rsidRPr="00951D01">
              <w:rPr>
                <w:rFonts w:asciiTheme="minorEastAsia" w:hAnsiTheme="minorEastAsia" w:hint="eastAsia"/>
              </w:rPr>
              <w:t>拓展产品种类，优化产品结构，降低市场竞争风险；同时利用好出产周期和价格波动时机，控制产品（半成品）采购成本，有效把握交易节奏，进一步开拓下游市场营销渠道，并确保产品质量卫生安全和资金</w:t>
            </w:r>
            <w:proofErr w:type="gramStart"/>
            <w:r w:rsidRPr="00951D01">
              <w:rPr>
                <w:rFonts w:asciiTheme="minorEastAsia" w:hAnsiTheme="minorEastAsia" w:hint="eastAsia"/>
              </w:rPr>
              <w:t>流风险</w:t>
            </w:r>
            <w:proofErr w:type="gramEnd"/>
            <w:r w:rsidRPr="00951D01">
              <w:rPr>
                <w:rFonts w:asciiTheme="minorEastAsia" w:hAnsiTheme="minorEastAsia" w:hint="eastAsia"/>
              </w:rPr>
              <w:t>可控（具体内容详见公司《2021年年度报告》）。</w:t>
            </w:r>
          </w:p>
        </w:tc>
        <w:tc>
          <w:tcPr>
            <w:tcW w:w="1451" w:type="dxa"/>
            <w:vAlign w:val="center"/>
          </w:tcPr>
          <w:p w:rsidR="00951D01" w:rsidRDefault="00951D01" w:rsidP="001D13CD">
            <w:r w:rsidRPr="004B2F19">
              <w:rPr>
                <w:rFonts w:hint="eastAsia"/>
              </w:rPr>
              <w:t>杨庆宏</w:t>
            </w:r>
          </w:p>
        </w:tc>
        <w:tc>
          <w:tcPr>
            <w:tcW w:w="1373" w:type="dxa"/>
            <w:vAlign w:val="center"/>
          </w:tcPr>
          <w:p w:rsidR="00951D01" w:rsidRPr="00951D01" w:rsidRDefault="00951D01" w:rsidP="00D668D2">
            <w:pPr>
              <w:rPr>
                <w:rFonts w:asciiTheme="minorEastAsia" w:hAnsiTheme="minorEastAsia"/>
              </w:rPr>
            </w:pPr>
            <w:r w:rsidRPr="00951D01">
              <w:rPr>
                <w:rFonts w:asciiTheme="minorEastAsia" w:hAnsiTheme="minorEastAsia"/>
              </w:rPr>
              <w:t>2022-05-20 15:36</w:t>
            </w:r>
          </w:p>
        </w:tc>
      </w:tr>
    </w:tbl>
    <w:p w:rsidR="00682E53" w:rsidRPr="003565C4" w:rsidRDefault="00682E53" w:rsidP="003565C4">
      <w:pPr>
        <w:spacing w:line="460" w:lineRule="exact"/>
        <w:ind w:firstLineChars="200" w:firstLine="482"/>
        <w:rPr>
          <w:rFonts w:asciiTheme="minorEastAsia" w:hAnsiTheme="minorEastAsia"/>
          <w:b/>
          <w:noProof/>
          <w:sz w:val="24"/>
          <w:szCs w:val="24"/>
        </w:rPr>
      </w:pPr>
      <w:r w:rsidRPr="003565C4">
        <w:rPr>
          <w:rFonts w:asciiTheme="minorEastAsia" w:hAnsiTheme="minorEastAsia" w:hint="eastAsia"/>
          <w:b/>
          <w:noProof/>
          <w:sz w:val="24"/>
          <w:szCs w:val="24"/>
        </w:rPr>
        <w:t>三、关于本次活动是否涉及应当披露重大信息的说明</w:t>
      </w:r>
    </w:p>
    <w:p w:rsidR="00682E53" w:rsidRDefault="00682E53" w:rsidP="00682E53">
      <w:pPr>
        <w:spacing w:line="460" w:lineRule="exact"/>
        <w:ind w:firstLineChars="200" w:firstLine="480"/>
        <w:rPr>
          <w:rFonts w:asciiTheme="minorEastAsia" w:hAnsiTheme="minorEastAsia"/>
          <w:noProof/>
          <w:sz w:val="24"/>
          <w:szCs w:val="24"/>
        </w:rPr>
      </w:pPr>
      <w:r>
        <w:rPr>
          <w:rFonts w:asciiTheme="minorEastAsia" w:hAnsiTheme="minorEastAsia" w:hint="eastAsia"/>
          <w:noProof/>
          <w:sz w:val="24"/>
          <w:szCs w:val="24"/>
        </w:rPr>
        <w:t>本次活动不涉及应当披露重大信息的事项。</w:t>
      </w:r>
    </w:p>
    <w:p w:rsidR="00682E53" w:rsidRDefault="00682E53" w:rsidP="00682E53">
      <w:pPr>
        <w:spacing w:line="460" w:lineRule="exact"/>
        <w:ind w:firstLineChars="200" w:firstLine="480"/>
        <w:rPr>
          <w:rFonts w:asciiTheme="minorEastAsia" w:hAnsiTheme="minorEastAsia"/>
          <w:noProof/>
          <w:sz w:val="24"/>
          <w:szCs w:val="24"/>
        </w:rPr>
      </w:pPr>
    </w:p>
    <w:p w:rsidR="00682E53" w:rsidRDefault="00682E53" w:rsidP="00682E53">
      <w:pPr>
        <w:spacing w:line="460" w:lineRule="exact"/>
        <w:ind w:firstLineChars="200" w:firstLine="480"/>
        <w:rPr>
          <w:rFonts w:asciiTheme="minorEastAsia" w:hAnsiTheme="minorEastAsia"/>
          <w:noProof/>
          <w:sz w:val="24"/>
          <w:szCs w:val="24"/>
        </w:rPr>
      </w:pPr>
    </w:p>
    <w:p w:rsidR="00682E53" w:rsidRDefault="00682E53" w:rsidP="00682E53">
      <w:pPr>
        <w:spacing w:line="460" w:lineRule="exact"/>
        <w:ind w:firstLineChars="200" w:firstLine="480"/>
        <w:jc w:val="right"/>
        <w:rPr>
          <w:rFonts w:asciiTheme="minorEastAsia" w:hAnsiTheme="minorEastAsia"/>
          <w:noProof/>
          <w:sz w:val="24"/>
          <w:szCs w:val="24"/>
        </w:rPr>
      </w:pPr>
      <w:r>
        <w:rPr>
          <w:rFonts w:asciiTheme="minorEastAsia" w:hAnsiTheme="minorEastAsia" w:hint="eastAsia"/>
          <w:noProof/>
          <w:sz w:val="24"/>
          <w:szCs w:val="24"/>
        </w:rPr>
        <w:t>云南博闻科技实业股份有限公司</w:t>
      </w:r>
    </w:p>
    <w:p w:rsidR="00682E53" w:rsidRPr="00682E53" w:rsidRDefault="00682E53" w:rsidP="00682E53">
      <w:pPr>
        <w:spacing w:line="460" w:lineRule="exact"/>
        <w:ind w:firstLineChars="200" w:firstLine="480"/>
        <w:jc w:val="right"/>
        <w:rPr>
          <w:rFonts w:asciiTheme="minorEastAsia" w:hAnsiTheme="minorEastAsia"/>
          <w:noProof/>
          <w:sz w:val="24"/>
          <w:szCs w:val="24"/>
        </w:rPr>
      </w:pPr>
      <w:r>
        <w:rPr>
          <w:rFonts w:asciiTheme="minorEastAsia" w:hAnsiTheme="minorEastAsia" w:hint="eastAsia"/>
          <w:noProof/>
          <w:sz w:val="24"/>
          <w:szCs w:val="24"/>
        </w:rPr>
        <w:t>2022年5月</w:t>
      </w:r>
      <w:r w:rsidR="00951D01">
        <w:rPr>
          <w:rFonts w:asciiTheme="minorEastAsia" w:hAnsiTheme="minorEastAsia"/>
          <w:noProof/>
          <w:sz w:val="24"/>
          <w:szCs w:val="24"/>
        </w:rPr>
        <w:t>20</w:t>
      </w:r>
      <w:r>
        <w:rPr>
          <w:rFonts w:asciiTheme="minorEastAsia" w:hAnsiTheme="minorEastAsia" w:hint="eastAsia"/>
          <w:noProof/>
          <w:sz w:val="24"/>
          <w:szCs w:val="24"/>
        </w:rPr>
        <w:t>日</w:t>
      </w:r>
    </w:p>
    <w:p w:rsidR="00682E53" w:rsidRPr="00682E53" w:rsidRDefault="00682E53" w:rsidP="00682E53">
      <w:pPr>
        <w:spacing w:line="460" w:lineRule="exact"/>
        <w:rPr>
          <w:rFonts w:asciiTheme="minorEastAsia" w:hAnsiTheme="minorEastAsia"/>
          <w:sz w:val="24"/>
          <w:szCs w:val="24"/>
        </w:rPr>
      </w:pPr>
    </w:p>
    <w:sectPr w:rsidR="00682E53" w:rsidRPr="00682E53" w:rsidSect="00474D45">
      <w:pgSz w:w="11906" w:h="16838"/>
      <w:pgMar w:top="1276" w:right="1800" w:bottom="184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B4" w:rsidRDefault="00412FB4" w:rsidP="002E02DA">
      <w:r>
        <w:separator/>
      </w:r>
    </w:p>
  </w:endnote>
  <w:endnote w:type="continuationSeparator" w:id="0">
    <w:p w:rsidR="00412FB4" w:rsidRDefault="00412FB4" w:rsidP="002E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B4" w:rsidRDefault="00412FB4" w:rsidP="002E02DA">
      <w:r>
        <w:separator/>
      </w:r>
    </w:p>
  </w:footnote>
  <w:footnote w:type="continuationSeparator" w:id="0">
    <w:p w:rsidR="00412FB4" w:rsidRDefault="00412FB4" w:rsidP="002E0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99"/>
    <w:rsid w:val="00023254"/>
    <w:rsid w:val="00035351"/>
    <w:rsid w:val="00065CF3"/>
    <w:rsid w:val="00074D90"/>
    <w:rsid w:val="0008195A"/>
    <w:rsid w:val="000A1CA0"/>
    <w:rsid w:val="000C051B"/>
    <w:rsid w:val="000D6696"/>
    <w:rsid w:val="000F7BC9"/>
    <w:rsid w:val="001336B7"/>
    <w:rsid w:val="001465D8"/>
    <w:rsid w:val="001A17E8"/>
    <w:rsid w:val="001C2D11"/>
    <w:rsid w:val="001E359A"/>
    <w:rsid w:val="00207167"/>
    <w:rsid w:val="002234ED"/>
    <w:rsid w:val="00235462"/>
    <w:rsid w:val="00264DFB"/>
    <w:rsid w:val="00292D56"/>
    <w:rsid w:val="002A38BF"/>
    <w:rsid w:val="002B357B"/>
    <w:rsid w:val="002E02DA"/>
    <w:rsid w:val="00300B48"/>
    <w:rsid w:val="00307422"/>
    <w:rsid w:val="003328D9"/>
    <w:rsid w:val="003565C4"/>
    <w:rsid w:val="00364677"/>
    <w:rsid w:val="00384BB6"/>
    <w:rsid w:val="003D716E"/>
    <w:rsid w:val="00412FB4"/>
    <w:rsid w:val="00445C95"/>
    <w:rsid w:val="0047409B"/>
    <w:rsid w:val="00474D45"/>
    <w:rsid w:val="00485596"/>
    <w:rsid w:val="00496478"/>
    <w:rsid w:val="004C308A"/>
    <w:rsid w:val="004C5236"/>
    <w:rsid w:val="004C6A6C"/>
    <w:rsid w:val="004D4D81"/>
    <w:rsid w:val="005367D6"/>
    <w:rsid w:val="00543B32"/>
    <w:rsid w:val="005446F2"/>
    <w:rsid w:val="005715EE"/>
    <w:rsid w:val="005842AD"/>
    <w:rsid w:val="005856EA"/>
    <w:rsid w:val="005D0F4C"/>
    <w:rsid w:val="00603ED0"/>
    <w:rsid w:val="00627BED"/>
    <w:rsid w:val="00630D4E"/>
    <w:rsid w:val="00636E06"/>
    <w:rsid w:val="00636E1B"/>
    <w:rsid w:val="00654734"/>
    <w:rsid w:val="00662A7C"/>
    <w:rsid w:val="00680820"/>
    <w:rsid w:val="00682E53"/>
    <w:rsid w:val="0068317A"/>
    <w:rsid w:val="00691C34"/>
    <w:rsid w:val="006A6F03"/>
    <w:rsid w:val="006D1038"/>
    <w:rsid w:val="006D152F"/>
    <w:rsid w:val="006D3C7F"/>
    <w:rsid w:val="006E10CF"/>
    <w:rsid w:val="006F3E0E"/>
    <w:rsid w:val="0072097D"/>
    <w:rsid w:val="00725299"/>
    <w:rsid w:val="00797AEA"/>
    <w:rsid w:val="00802635"/>
    <w:rsid w:val="008059E0"/>
    <w:rsid w:val="00852ADC"/>
    <w:rsid w:val="00866FAE"/>
    <w:rsid w:val="008832C9"/>
    <w:rsid w:val="008A2581"/>
    <w:rsid w:val="008A6083"/>
    <w:rsid w:val="008C64AE"/>
    <w:rsid w:val="008F6ED1"/>
    <w:rsid w:val="00923AD3"/>
    <w:rsid w:val="009273E6"/>
    <w:rsid w:val="009332A2"/>
    <w:rsid w:val="00951D01"/>
    <w:rsid w:val="00974C0A"/>
    <w:rsid w:val="00982F05"/>
    <w:rsid w:val="009A5893"/>
    <w:rsid w:val="009B5B63"/>
    <w:rsid w:val="00A02E73"/>
    <w:rsid w:val="00A2027A"/>
    <w:rsid w:val="00A51DFE"/>
    <w:rsid w:val="00A7189E"/>
    <w:rsid w:val="00A74FC8"/>
    <w:rsid w:val="00AA48B2"/>
    <w:rsid w:val="00AB55E0"/>
    <w:rsid w:val="00AC269A"/>
    <w:rsid w:val="00B445C2"/>
    <w:rsid w:val="00B45BB6"/>
    <w:rsid w:val="00B45D25"/>
    <w:rsid w:val="00B6793E"/>
    <w:rsid w:val="00B67DAA"/>
    <w:rsid w:val="00B713EF"/>
    <w:rsid w:val="00B85C52"/>
    <w:rsid w:val="00C43C87"/>
    <w:rsid w:val="00C53E3E"/>
    <w:rsid w:val="00C7624F"/>
    <w:rsid w:val="00CA61DB"/>
    <w:rsid w:val="00CB6D73"/>
    <w:rsid w:val="00D03C39"/>
    <w:rsid w:val="00D23487"/>
    <w:rsid w:val="00D40F2A"/>
    <w:rsid w:val="00D43F0B"/>
    <w:rsid w:val="00D6031D"/>
    <w:rsid w:val="00D63355"/>
    <w:rsid w:val="00D651F5"/>
    <w:rsid w:val="00D813AD"/>
    <w:rsid w:val="00D86C95"/>
    <w:rsid w:val="00DD5A35"/>
    <w:rsid w:val="00E02785"/>
    <w:rsid w:val="00E74C66"/>
    <w:rsid w:val="00E97009"/>
    <w:rsid w:val="00EB7FD0"/>
    <w:rsid w:val="00EE1FB8"/>
    <w:rsid w:val="00F03F6A"/>
    <w:rsid w:val="00F0774D"/>
    <w:rsid w:val="00F24D9A"/>
    <w:rsid w:val="00F606FD"/>
    <w:rsid w:val="00F647D8"/>
    <w:rsid w:val="00F80CA9"/>
    <w:rsid w:val="00FE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2DA"/>
    <w:rPr>
      <w:sz w:val="18"/>
      <w:szCs w:val="18"/>
    </w:rPr>
  </w:style>
  <w:style w:type="paragraph" w:styleId="a4">
    <w:name w:val="footer"/>
    <w:basedOn w:val="a"/>
    <w:link w:val="Char0"/>
    <w:uiPriority w:val="99"/>
    <w:unhideWhenUsed/>
    <w:rsid w:val="002E02DA"/>
    <w:pPr>
      <w:tabs>
        <w:tab w:val="center" w:pos="4153"/>
        <w:tab w:val="right" w:pos="8306"/>
      </w:tabs>
      <w:snapToGrid w:val="0"/>
      <w:jc w:val="left"/>
    </w:pPr>
    <w:rPr>
      <w:sz w:val="18"/>
      <w:szCs w:val="18"/>
    </w:rPr>
  </w:style>
  <w:style w:type="character" w:customStyle="1" w:styleId="Char0">
    <w:name w:val="页脚 Char"/>
    <w:basedOn w:val="a0"/>
    <w:link w:val="a4"/>
    <w:uiPriority w:val="99"/>
    <w:rsid w:val="002E02DA"/>
    <w:rPr>
      <w:sz w:val="18"/>
      <w:szCs w:val="18"/>
    </w:rPr>
  </w:style>
  <w:style w:type="paragraph" w:styleId="a5">
    <w:name w:val="Balloon Text"/>
    <w:basedOn w:val="a"/>
    <w:link w:val="Char1"/>
    <w:uiPriority w:val="99"/>
    <w:semiHidden/>
    <w:unhideWhenUsed/>
    <w:rsid w:val="002E02DA"/>
    <w:rPr>
      <w:sz w:val="18"/>
      <w:szCs w:val="18"/>
    </w:rPr>
  </w:style>
  <w:style w:type="character" w:customStyle="1" w:styleId="Char1">
    <w:name w:val="批注框文本 Char"/>
    <w:basedOn w:val="a0"/>
    <w:link w:val="a5"/>
    <w:uiPriority w:val="99"/>
    <w:semiHidden/>
    <w:rsid w:val="002E02DA"/>
    <w:rPr>
      <w:sz w:val="18"/>
      <w:szCs w:val="18"/>
    </w:rPr>
  </w:style>
  <w:style w:type="character" w:styleId="a6">
    <w:name w:val="Hyperlink"/>
    <w:basedOn w:val="a0"/>
    <w:uiPriority w:val="99"/>
    <w:unhideWhenUsed/>
    <w:rsid w:val="00B45D25"/>
    <w:rPr>
      <w:color w:val="0000FF" w:themeColor="hyperlink"/>
      <w:u w:val="single"/>
    </w:rPr>
  </w:style>
  <w:style w:type="table" w:styleId="a7">
    <w:name w:val="Table Grid"/>
    <w:basedOn w:val="a1"/>
    <w:uiPriority w:val="59"/>
    <w:rsid w:val="00A20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2DA"/>
    <w:rPr>
      <w:sz w:val="18"/>
      <w:szCs w:val="18"/>
    </w:rPr>
  </w:style>
  <w:style w:type="paragraph" w:styleId="a4">
    <w:name w:val="footer"/>
    <w:basedOn w:val="a"/>
    <w:link w:val="Char0"/>
    <w:uiPriority w:val="99"/>
    <w:unhideWhenUsed/>
    <w:rsid w:val="002E02DA"/>
    <w:pPr>
      <w:tabs>
        <w:tab w:val="center" w:pos="4153"/>
        <w:tab w:val="right" w:pos="8306"/>
      </w:tabs>
      <w:snapToGrid w:val="0"/>
      <w:jc w:val="left"/>
    </w:pPr>
    <w:rPr>
      <w:sz w:val="18"/>
      <w:szCs w:val="18"/>
    </w:rPr>
  </w:style>
  <w:style w:type="character" w:customStyle="1" w:styleId="Char0">
    <w:name w:val="页脚 Char"/>
    <w:basedOn w:val="a0"/>
    <w:link w:val="a4"/>
    <w:uiPriority w:val="99"/>
    <w:rsid w:val="002E02DA"/>
    <w:rPr>
      <w:sz w:val="18"/>
      <w:szCs w:val="18"/>
    </w:rPr>
  </w:style>
  <w:style w:type="paragraph" w:styleId="a5">
    <w:name w:val="Balloon Text"/>
    <w:basedOn w:val="a"/>
    <w:link w:val="Char1"/>
    <w:uiPriority w:val="99"/>
    <w:semiHidden/>
    <w:unhideWhenUsed/>
    <w:rsid w:val="002E02DA"/>
    <w:rPr>
      <w:sz w:val="18"/>
      <w:szCs w:val="18"/>
    </w:rPr>
  </w:style>
  <w:style w:type="character" w:customStyle="1" w:styleId="Char1">
    <w:name w:val="批注框文本 Char"/>
    <w:basedOn w:val="a0"/>
    <w:link w:val="a5"/>
    <w:uiPriority w:val="99"/>
    <w:semiHidden/>
    <w:rsid w:val="002E02DA"/>
    <w:rPr>
      <w:sz w:val="18"/>
      <w:szCs w:val="18"/>
    </w:rPr>
  </w:style>
  <w:style w:type="character" w:styleId="a6">
    <w:name w:val="Hyperlink"/>
    <w:basedOn w:val="a0"/>
    <w:uiPriority w:val="99"/>
    <w:unhideWhenUsed/>
    <w:rsid w:val="00B45D25"/>
    <w:rPr>
      <w:color w:val="0000FF" w:themeColor="hyperlink"/>
      <w:u w:val="single"/>
    </w:rPr>
  </w:style>
  <w:style w:type="table" w:styleId="a7">
    <w:name w:val="Table Grid"/>
    <w:basedOn w:val="a1"/>
    <w:uiPriority w:val="59"/>
    <w:rsid w:val="00A20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cp:lastPrinted>2022-05-20T09:32:00Z</cp:lastPrinted>
  <dcterms:created xsi:type="dcterms:W3CDTF">2022-05-19T07:40:00Z</dcterms:created>
  <dcterms:modified xsi:type="dcterms:W3CDTF">2022-05-20T09:40:00Z</dcterms:modified>
</cp:coreProperties>
</file>