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F6A" w:rsidRDefault="00F03F6A" w:rsidP="00B45D25">
      <w:pPr>
        <w:spacing w:line="460" w:lineRule="exact"/>
        <w:jc w:val="center"/>
        <w:rPr>
          <w:rFonts w:asciiTheme="minorEastAsia" w:hAnsiTheme="minorEastAsia"/>
          <w:b/>
          <w:noProof/>
          <w:sz w:val="24"/>
          <w:szCs w:val="24"/>
        </w:rPr>
      </w:pPr>
    </w:p>
    <w:p w:rsidR="00F03F6A" w:rsidRDefault="00F03F6A" w:rsidP="00B45D25">
      <w:pPr>
        <w:spacing w:line="460" w:lineRule="exact"/>
        <w:jc w:val="center"/>
        <w:rPr>
          <w:rFonts w:asciiTheme="minorEastAsia" w:hAnsiTheme="minorEastAsia"/>
          <w:b/>
          <w:noProof/>
          <w:sz w:val="24"/>
          <w:szCs w:val="24"/>
        </w:rPr>
      </w:pPr>
    </w:p>
    <w:p w:rsidR="00B45D25" w:rsidRPr="00B45D25" w:rsidRDefault="00B45D25" w:rsidP="00B45D25">
      <w:pPr>
        <w:spacing w:line="460" w:lineRule="exact"/>
        <w:jc w:val="center"/>
        <w:rPr>
          <w:rFonts w:asciiTheme="minorEastAsia" w:hAnsiTheme="minorEastAsia"/>
          <w:b/>
          <w:noProof/>
          <w:sz w:val="24"/>
          <w:szCs w:val="24"/>
        </w:rPr>
      </w:pPr>
      <w:r w:rsidRPr="00B45D25">
        <w:rPr>
          <w:rFonts w:asciiTheme="minorEastAsia" w:hAnsiTheme="minorEastAsia" w:hint="eastAsia"/>
          <w:b/>
          <w:noProof/>
          <w:sz w:val="24"/>
          <w:szCs w:val="24"/>
        </w:rPr>
        <w:t>云南博闻科技实业股份有限公司</w:t>
      </w:r>
    </w:p>
    <w:p w:rsidR="00E02785" w:rsidRDefault="00B45D25" w:rsidP="00B45D25">
      <w:pPr>
        <w:spacing w:line="460" w:lineRule="exact"/>
        <w:jc w:val="center"/>
        <w:rPr>
          <w:rFonts w:asciiTheme="minorEastAsia" w:hAnsiTheme="minorEastAsia" w:hint="eastAsia"/>
          <w:b/>
          <w:noProof/>
          <w:sz w:val="24"/>
          <w:szCs w:val="24"/>
        </w:rPr>
      </w:pPr>
      <w:r w:rsidRPr="00B45D25">
        <w:rPr>
          <w:rFonts w:asciiTheme="minorEastAsia" w:hAnsiTheme="minorEastAsia" w:hint="eastAsia"/>
          <w:b/>
          <w:noProof/>
          <w:sz w:val="24"/>
          <w:szCs w:val="24"/>
        </w:rPr>
        <w:t>关于参加2022年云南辖区上市公司投资者集体接待日</w:t>
      </w:r>
    </w:p>
    <w:p w:rsidR="00B45D25" w:rsidRPr="00B45D25" w:rsidRDefault="00B45D25" w:rsidP="00B45D25">
      <w:pPr>
        <w:spacing w:line="460" w:lineRule="exact"/>
        <w:jc w:val="center"/>
        <w:rPr>
          <w:rFonts w:asciiTheme="minorEastAsia" w:hAnsiTheme="minorEastAsia"/>
          <w:b/>
          <w:noProof/>
          <w:sz w:val="24"/>
          <w:szCs w:val="24"/>
        </w:rPr>
      </w:pPr>
      <w:r w:rsidRPr="00B45D25">
        <w:rPr>
          <w:rFonts w:asciiTheme="minorEastAsia" w:hAnsiTheme="minorEastAsia" w:hint="eastAsia"/>
          <w:b/>
          <w:noProof/>
          <w:sz w:val="24"/>
          <w:szCs w:val="24"/>
        </w:rPr>
        <w:t>暨集体业绩说明会的活动记录</w:t>
      </w:r>
    </w:p>
    <w:p w:rsidR="00B45D25" w:rsidRPr="00B45D25" w:rsidRDefault="00B45D25" w:rsidP="00B45D25">
      <w:pPr>
        <w:spacing w:line="460" w:lineRule="exact"/>
        <w:jc w:val="center"/>
        <w:rPr>
          <w:rFonts w:asciiTheme="minorEastAsia" w:hAnsiTheme="minorEastAsia"/>
          <w:noProof/>
          <w:sz w:val="24"/>
          <w:szCs w:val="24"/>
        </w:rPr>
      </w:pPr>
      <w:r w:rsidRPr="00B45D25">
        <w:rPr>
          <w:rFonts w:asciiTheme="minorEastAsia" w:hAnsiTheme="minorEastAsia" w:hint="eastAsia"/>
          <w:noProof/>
          <w:sz w:val="24"/>
          <w:szCs w:val="24"/>
        </w:rPr>
        <w:t>（2022年5月19日 14:30至16:00）</w:t>
      </w:r>
      <w:bookmarkStart w:id="0" w:name="_GoBack"/>
      <w:bookmarkEnd w:id="0"/>
    </w:p>
    <w:p w:rsidR="00B45D25" w:rsidRPr="00B45D25" w:rsidRDefault="00B45D25" w:rsidP="00B45D25">
      <w:pPr>
        <w:spacing w:line="460" w:lineRule="exact"/>
        <w:jc w:val="center"/>
        <w:rPr>
          <w:rFonts w:asciiTheme="minorEastAsia" w:hAnsiTheme="minorEastAsia"/>
          <w:noProof/>
          <w:sz w:val="24"/>
          <w:szCs w:val="24"/>
        </w:rPr>
      </w:pPr>
    </w:p>
    <w:p w:rsidR="00B45D25" w:rsidRPr="00B45D25" w:rsidRDefault="00B45D25" w:rsidP="00B45D25">
      <w:pPr>
        <w:spacing w:line="460" w:lineRule="exact"/>
        <w:ind w:firstLineChars="200" w:firstLine="482"/>
        <w:jc w:val="left"/>
        <w:rPr>
          <w:rFonts w:asciiTheme="minorEastAsia" w:hAnsiTheme="minorEastAsia"/>
          <w:b/>
          <w:noProof/>
          <w:sz w:val="24"/>
          <w:szCs w:val="24"/>
        </w:rPr>
      </w:pPr>
      <w:r w:rsidRPr="00B45D25">
        <w:rPr>
          <w:rFonts w:asciiTheme="minorEastAsia" w:hAnsiTheme="minorEastAsia" w:hint="eastAsia"/>
          <w:b/>
          <w:noProof/>
          <w:sz w:val="24"/>
          <w:szCs w:val="24"/>
        </w:rPr>
        <w:t>一、活动基本概况</w:t>
      </w:r>
    </w:p>
    <w:p w:rsidR="00B45D25" w:rsidRPr="00B45D25" w:rsidRDefault="00B45D25" w:rsidP="00B45D25">
      <w:pPr>
        <w:spacing w:line="460" w:lineRule="exact"/>
        <w:ind w:firstLineChars="200" w:firstLine="480"/>
        <w:jc w:val="left"/>
        <w:rPr>
          <w:rFonts w:asciiTheme="minorEastAsia" w:hAnsiTheme="minorEastAsia"/>
          <w:noProof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t>（一）</w:t>
      </w:r>
      <w:r w:rsidRPr="00B45D25">
        <w:rPr>
          <w:rFonts w:asciiTheme="minorEastAsia" w:hAnsiTheme="minorEastAsia" w:hint="eastAsia"/>
          <w:noProof/>
          <w:sz w:val="24"/>
          <w:szCs w:val="24"/>
        </w:rPr>
        <w:t>参与人员：公司董事兼董事会秘书杨庆宏</w:t>
      </w:r>
      <w:r w:rsidR="00E02785">
        <w:rPr>
          <w:rFonts w:asciiTheme="minorEastAsia" w:hAnsiTheme="minorEastAsia" w:hint="eastAsia"/>
          <w:noProof/>
          <w:sz w:val="24"/>
          <w:szCs w:val="24"/>
        </w:rPr>
        <w:t>先生</w:t>
      </w:r>
    </w:p>
    <w:p w:rsidR="00B45D25" w:rsidRPr="00B45D25" w:rsidRDefault="00B45D25" w:rsidP="00B45D25">
      <w:pPr>
        <w:spacing w:line="460" w:lineRule="exact"/>
        <w:ind w:firstLineChars="200" w:firstLine="480"/>
        <w:jc w:val="left"/>
        <w:rPr>
          <w:rFonts w:asciiTheme="minorEastAsia" w:hAnsiTheme="minorEastAsia"/>
          <w:noProof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t>（二）</w:t>
      </w:r>
      <w:r w:rsidRPr="00B45D25">
        <w:rPr>
          <w:rFonts w:asciiTheme="minorEastAsia" w:hAnsiTheme="minorEastAsia" w:hint="eastAsia"/>
          <w:noProof/>
          <w:sz w:val="24"/>
          <w:szCs w:val="24"/>
        </w:rPr>
        <w:t>活动时间：2022年5月19日 14:30至16:00</w:t>
      </w:r>
    </w:p>
    <w:p w:rsidR="00B45D25" w:rsidRPr="00B45D25" w:rsidRDefault="00B45D25" w:rsidP="00B45D25">
      <w:pPr>
        <w:spacing w:line="460" w:lineRule="exact"/>
        <w:ind w:firstLineChars="200" w:firstLine="480"/>
        <w:jc w:val="left"/>
        <w:rPr>
          <w:rFonts w:asciiTheme="minorEastAsia" w:hAnsiTheme="minorEastAsia"/>
          <w:noProof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t>（三）</w:t>
      </w:r>
      <w:r w:rsidRPr="00B45D25">
        <w:rPr>
          <w:rFonts w:asciiTheme="minorEastAsia" w:hAnsiTheme="minorEastAsia" w:hint="eastAsia"/>
          <w:noProof/>
          <w:sz w:val="24"/>
          <w:szCs w:val="24"/>
        </w:rPr>
        <w:t>活动地点：“全景•路演天下”网站（</w:t>
      </w:r>
      <w:hyperlink r:id="rId7" w:history="1">
        <w:r w:rsidRPr="00B45D25">
          <w:rPr>
            <w:rStyle w:val="a6"/>
            <w:rFonts w:asciiTheme="minorEastAsia" w:hAnsiTheme="minorEastAsia" w:hint="eastAsia"/>
            <w:noProof/>
            <w:sz w:val="24"/>
            <w:szCs w:val="24"/>
          </w:rPr>
          <w:t>http://rs.p5w.net/</w:t>
        </w:r>
      </w:hyperlink>
      <w:r w:rsidRPr="00B45D25">
        <w:rPr>
          <w:rFonts w:asciiTheme="minorEastAsia" w:hAnsiTheme="minorEastAsia" w:hint="eastAsia"/>
          <w:noProof/>
          <w:sz w:val="24"/>
          <w:szCs w:val="24"/>
        </w:rPr>
        <w:t>）</w:t>
      </w:r>
    </w:p>
    <w:p w:rsidR="00B45D25" w:rsidRDefault="00B45D25" w:rsidP="00B45D25">
      <w:pPr>
        <w:spacing w:line="460" w:lineRule="exact"/>
        <w:ind w:firstLineChars="200" w:firstLine="480"/>
        <w:jc w:val="left"/>
        <w:rPr>
          <w:rFonts w:asciiTheme="minorEastAsia" w:hAnsiTheme="minorEastAsia"/>
          <w:noProof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t>（四）</w:t>
      </w:r>
      <w:r w:rsidRPr="00B45D25">
        <w:rPr>
          <w:rFonts w:asciiTheme="minorEastAsia" w:hAnsiTheme="minorEastAsia" w:hint="eastAsia"/>
          <w:noProof/>
          <w:sz w:val="24"/>
          <w:szCs w:val="24"/>
        </w:rPr>
        <w:t>活动形式：线上活动</w:t>
      </w:r>
    </w:p>
    <w:p w:rsidR="00B45D25" w:rsidRPr="003565C4" w:rsidRDefault="00B45D25" w:rsidP="003565C4">
      <w:pPr>
        <w:spacing w:line="460" w:lineRule="exact"/>
        <w:ind w:firstLineChars="200" w:firstLine="482"/>
        <w:jc w:val="left"/>
        <w:rPr>
          <w:rFonts w:asciiTheme="minorEastAsia" w:hAnsiTheme="minorEastAsia"/>
          <w:b/>
          <w:noProof/>
          <w:sz w:val="24"/>
          <w:szCs w:val="24"/>
        </w:rPr>
      </w:pPr>
      <w:r w:rsidRPr="003565C4">
        <w:rPr>
          <w:rFonts w:asciiTheme="minorEastAsia" w:hAnsiTheme="minorEastAsia" w:hint="eastAsia"/>
          <w:b/>
          <w:noProof/>
          <w:sz w:val="24"/>
          <w:szCs w:val="24"/>
        </w:rPr>
        <w:t>二、</w:t>
      </w:r>
      <w:r w:rsidR="00682E53" w:rsidRPr="003565C4">
        <w:rPr>
          <w:rFonts w:asciiTheme="minorEastAsia" w:hAnsiTheme="minorEastAsia" w:hint="eastAsia"/>
          <w:b/>
          <w:noProof/>
          <w:sz w:val="24"/>
          <w:szCs w:val="24"/>
        </w:rPr>
        <w:t>交流内容及具体问答记录</w:t>
      </w:r>
    </w:p>
    <w:p w:rsidR="00682E53" w:rsidRPr="00B45D25" w:rsidRDefault="00682E53" w:rsidP="00B45D25">
      <w:pPr>
        <w:spacing w:line="460" w:lineRule="exact"/>
        <w:ind w:firstLineChars="200" w:firstLine="480"/>
        <w:jc w:val="left"/>
        <w:rPr>
          <w:rFonts w:asciiTheme="minorEastAsia" w:hAnsiTheme="minorEastAsia"/>
          <w:noProof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t>公司本次参加</w:t>
      </w:r>
      <w:r w:rsidRPr="00682E53">
        <w:rPr>
          <w:rFonts w:asciiTheme="minorEastAsia" w:hAnsiTheme="minorEastAsia" w:hint="eastAsia"/>
          <w:noProof/>
          <w:sz w:val="24"/>
          <w:szCs w:val="24"/>
        </w:rPr>
        <w:t>2022年云南辖区上市公司投资者集体接待日暨集体业绩说明会</w:t>
      </w:r>
      <w:r>
        <w:rPr>
          <w:rFonts w:asciiTheme="minorEastAsia" w:hAnsiTheme="minorEastAsia" w:hint="eastAsia"/>
          <w:noProof/>
          <w:sz w:val="24"/>
          <w:szCs w:val="24"/>
        </w:rPr>
        <w:t>与投资者交流内容如下：</w:t>
      </w:r>
    </w:p>
    <w:p w:rsidR="00485596" w:rsidRDefault="002E02DA" w:rsidP="002E02DA">
      <w:pPr>
        <w:ind w:leftChars="-810" w:left="-1701"/>
        <w:rPr>
          <w:noProof/>
        </w:rPr>
      </w:pPr>
      <w:r>
        <w:rPr>
          <w:noProof/>
        </w:rPr>
        <w:drawing>
          <wp:inline distT="0" distB="0" distL="0" distR="0" wp14:anchorId="48A67B76" wp14:editId="4CE73D92">
            <wp:extent cx="7435970" cy="236363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39283" cy="2364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596" w:rsidRDefault="00485596" w:rsidP="002E02DA">
      <w:pPr>
        <w:ind w:leftChars="-810" w:left="-1701"/>
        <w:rPr>
          <w:noProof/>
        </w:rPr>
      </w:pPr>
      <w:r>
        <w:rPr>
          <w:noProof/>
        </w:rPr>
        <w:drawing>
          <wp:inline distT="0" distB="0" distL="0" distR="0" wp14:anchorId="1764BBF1" wp14:editId="7EAA5F0B">
            <wp:extent cx="7435970" cy="3114136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r="14153"/>
                    <a:stretch/>
                  </pic:blipFill>
                  <pic:spPr bwMode="auto">
                    <a:xfrm>
                      <a:off x="0" y="0"/>
                      <a:ext cx="7442814" cy="31170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5596" w:rsidRDefault="00485596" w:rsidP="002E02DA">
      <w:pPr>
        <w:ind w:leftChars="-810" w:left="-1701"/>
        <w:rPr>
          <w:noProof/>
        </w:rPr>
      </w:pPr>
      <w:r>
        <w:rPr>
          <w:noProof/>
        </w:rPr>
        <w:lastRenderedPageBreak/>
        <w:drawing>
          <wp:inline distT="0" distB="0" distL="0" distR="0" wp14:anchorId="2CDBDBF0" wp14:editId="28D5E173">
            <wp:extent cx="7435970" cy="2769079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r="16125"/>
                    <a:stretch/>
                  </pic:blipFill>
                  <pic:spPr bwMode="auto">
                    <a:xfrm>
                      <a:off x="0" y="0"/>
                      <a:ext cx="7418650" cy="27626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3C76D2" wp14:editId="4D7A33D9">
            <wp:extent cx="7435145" cy="3243532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r="16009"/>
                    <a:stretch/>
                  </pic:blipFill>
                  <pic:spPr bwMode="auto">
                    <a:xfrm>
                      <a:off x="0" y="0"/>
                      <a:ext cx="7428028" cy="32404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6A6C" w:rsidRDefault="002E02DA" w:rsidP="002E02DA">
      <w:pPr>
        <w:ind w:leftChars="-810" w:left="-1701"/>
        <w:rPr>
          <w:noProof/>
        </w:rPr>
      </w:pPr>
      <w:r>
        <w:rPr>
          <w:noProof/>
        </w:rPr>
        <w:drawing>
          <wp:inline distT="0" distB="0" distL="0" distR="0" wp14:anchorId="780116C0" wp14:editId="1AA0713E">
            <wp:extent cx="7410090" cy="3700732"/>
            <wp:effectExtent l="0" t="0" r="63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9443" r="16241"/>
                    <a:stretch/>
                  </pic:blipFill>
                  <pic:spPr bwMode="auto">
                    <a:xfrm>
                      <a:off x="0" y="0"/>
                      <a:ext cx="7427231" cy="37092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2061EDD" wp14:editId="16081E7A">
            <wp:extent cx="7408030" cy="3528203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r="16647"/>
                    <a:stretch/>
                  </pic:blipFill>
                  <pic:spPr bwMode="auto">
                    <a:xfrm>
                      <a:off x="0" y="0"/>
                      <a:ext cx="7422613" cy="35351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C5A7D61" wp14:editId="07328227">
            <wp:extent cx="7410088" cy="3597215"/>
            <wp:effectExtent l="0" t="0" r="635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r="16220"/>
                    <a:stretch/>
                  </pic:blipFill>
                  <pic:spPr bwMode="auto">
                    <a:xfrm>
                      <a:off x="0" y="0"/>
                      <a:ext cx="7430312" cy="36070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7F4B6DE" wp14:editId="79B4C628">
            <wp:extent cx="7415141" cy="3493698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r="16725"/>
                    <a:stretch/>
                  </pic:blipFill>
                  <pic:spPr bwMode="auto">
                    <a:xfrm>
                      <a:off x="0" y="0"/>
                      <a:ext cx="7420101" cy="3496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63D51D0" wp14:editId="6FE5E744">
            <wp:extent cx="7427343" cy="2165230"/>
            <wp:effectExtent l="0" t="0" r="2540" b="698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r="16744"/>
                    <a:stretch/>
                  </pic:blipFill>
                  <pic:spPr bwMode="auto">
                    <a:xfrm>
                      <a:off x="0" y="0"/>
                      <a:ext cx="7426667" cy="21650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2E53" w:rsidRPr="003565C4" w:rsidRDefault="00682E53" w:rsidP="003565C4">
      <w:pPr>
        <w:spacing w:line="460" w:lineRule="exact"/>
        <w:ind w:firstLineChars="200" w:firstLine="482"/>
        <w:rPr>
          <w:rFonts w:asciiTheme="minorEastAsia" w:hAnsiTheme="minorEastAsia"/>
          <w:b/>
          <w:noProof/>
          <w:sz w:val="24"/>
          <w:szCs w:val="24"/>
        </w:rPr>
      </w:pPr>
      <w:r w:rsidRPr="003565C4">
        <w:rPr>
          <w:rFonts w:asciiTheme="minorEastAsia" w:hAnsiTheme="minorEastAsia" w:hint="eastAsia"/>
          <w:b/>
          <w:noProof/>
          <w:sz w:val="24"/>
          <w:szCs w:val="24"/>
        </w:rPr>
        <w:t>三、关于本次活动是否涉及应当披露重大信息的说明</w:t>
      </w:r>
    </w:p>
    <w:p w:rsidR="00682E53" w:rsidRDefault="00682E53" w:rsidP="00682E53">
      <w:pPr>
        <w:spacing w:line="460" w:lineRule="exact"/>
        <w:ind w:firstLineChars="200" w:firstLine="480"/>
        <w:rPr>
          <w:rFonts w:asciiTheme="minorEastAsia" w:hAnsiTheme="minorEastAsia"/>
          <w:noProof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t>本次活动不涉及应当披露重大信息的事项。</w:t>
      </w:r>
    </w:p>
    <w:p w:rsidR="00682E53" w:rsidRDefault="00682E53" w:rsidP="00682E53">
      <w:pPr>
        <w:spacing w:line="460" w:lineRule="exact"/>
        <w:ind w:firstLineChars="200" w:firstLine="480"/>
        <w:rPr>
          <w:rFonts w:asciiTheme="minorEastAsia" w:hAnsiTheme="minorEastAsia"/>
          <w:noProof/>
          <w:sz w:val="24"/>
          <w:szCs w:val="24"/>
        </w:rPr>
      </w:pPr>
    </w:p>
    <w:p w:rsidR="00682E53" w:rsidRDefault="00682E53" w:rsidP="00682E53">
      <w:pPr>
        <w:spacing w:line="460" w:lineRule="exact"/>
        <w:ind w:firstLineChars="200" w:firstLine="480"/>
        <w:rPr>
          <w:rFonts w:asciiTheme="minorEastAsia" w:hAnsiTheme="minorEastAsia"/>
          <w:noProof/>
          <w:sz w:val="24"/>
          <w:szCs w:val="24"/>
        </w:rPr>
      </w:pPr>
    </w:p>
    <w:p w:rsidR="00682E53" w:rsidRDefault="00682E53" w:rsidP="00682E53">
      <w:pPr>
        <w:spacing w:line="460" w:lineRule="exact"/>
        <w:ind w:firstLineChars="200" w:firstLine="480"/>
        <w:jc w:val="right"/>
        <w:rPr>
          <w:rFonts w:asciiTheme="minorEastAsia" w:hAnsiTheme="minorEastAsia"/>
          <w:noProof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t>云南博闻科技实业股份有限公司</w:t>
      </w:r>
    </w:p>
    <w:p w:rsidR="00682E53" w:rsidRPr="00682E53" w:rsidRDefault="00682E53" w:rsidP="00682E53">
      <w:pPr>
        <w:spacing w:line="460" w:lineRule="exact"/>
        <w:ind w:firstLineChars="200" w:firstLine="480"/>
        <w:jc w:val="right"/>
        <w:rPr>
          <w:rFonts w:asciiTheme="minorEastAsia" w:hAnsiTheme="minorEastAsia"/>
          <w:noProof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t>2022年5月19日</w:t>
      </w:r>
    </w:p>
    <w:p w:rsidR="00682E53" w:rsidRPr="00682E53" w:rsidRDefault="00682E53" w:rsidP="00682E53">
      <w:pPr>
        <w:spacing w:line="460" w:lineRule="exact"/>
        <w:rPr>
          <w:rFonts w:asciiTheme="minorEastAsia" w:hAnsiTheme="minorEastAsia"/>
          <w:sz w:val="24"/>
          <w:szCs w:val="24"/>
        </w:rPr>
      </w:pPr>
    </w:p>
    <w:sectPr w:rsidR="00682E53" w:rsidRPr="00682E53" w:rsidSect="002E02DA">
      <w:pgSz w:w="11906" w:h="16838"/>
      <w:pgMar w:top="284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5EE" w:rsidRDefault="005715EE" w:rsidP="002E02DA">
      <w:r>
        <w:separator/>
      </w:r>
    </w:p>
  </w:endnote>
  <w:endnote w:type="continuationSeparator" w:id="0">
    <w:p w:rsidR="005715EE" w:rsidRDefault="005715EE" w:rsidP="002E0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5EE" w:rsidRDefault="005715EE" w:rsidP="002E02DA">
      <w:r>
        <w:separator/>
      </w:r>
    </w:p>
  </w:footnote>
  <w:footnote w:type="continuationSeparator" w:id="0">
    <w:p w:rsidR="005715EE" w:rsidRDefault="005715EE" w:rsidP="002E0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299"/>
    <w:rsid w:val="00023254"/>
    <w:rsid w:val="00035351"/>
    <w:rsid w:val="00065CF3"/>
    <w:rsid w:val="00074D90"/>
    <w:rsid w:val="000A1CA0"/>
    <w:rsid w:val="000C051B"/>
    <w:rsid w:val="000D6696"/>
    <w:rsid w:val="000F7BC9"/>
    <w:rsid w:val="001336B7"/>
    <w:rsid w:val="001465D8"/>
    <w:rsid w:val="001A17E8"/>
    <w:rsid w:val="001C2D11"/>
    <w:rsid w:val="001E359A"/>
    <w:rsid w:val="00207167"/>
    <w:rsid w:val="002234ED"/>
    <w:rsid w:val="00235462"/>
    <w:rsid w:val="00264DFB"/>
    <w:rsid w:val="00292D56"/>
    <w:rsid w:val="002A38BF"/>
    <w:rsid w:val="002B357B"/>
    <w:rsid w:val="002E02DA"/>
    <w:rsid w:val="00300B48"/>
    <w:rsid w:val="00307422"/>
    <w:rsid w:val="003328D9"/>
    <w:rsid w:val="003565C4"/>
    <w:rsid w:val="00364677"/>
    <w:rsid w:val="00384BB6"/>
    <w:rsid w:val="003D716E"/>
    <w:rsid w:val="00445C95"/>
    <w:rsid w:val="0047409B"/>
    <w:rsid w:val="00485596"/>
    <w:rsid w:val="00496478"/>
    <w:rsid w:val="004C308A"/>
    <w:rsid w:val="004C5236"/>
    <w:rsid w:val="004C6A6C"/>
    <w:rsid w:val="004D4D81"/>
    <w:rsid w:val="005367D6"/>
    <w:rsid w:val="00543B32"/>
    <w:rsid w:val="005446F2"/>
    <w:rsid w:val="005715EE"/>
    <w:rsid w:val="005842AD"/>
    <w:rsid w:val="005856EA"/>
    <w:rsid w:val="005D0F4C"/>
    <w:rsid w:val="00603ED0"/>
    <w:rsid w:val="00636E06"/>
    <w:rsid w:val="00636E1B"/>
    <w:rsid w:val="00654734"/>
    <w:rsid w:val="00662A7C"/>
    <w:rsid w:val="00680820"/>
    <w:rsid w:val="00682E53"/>
    <w:rsid w:val="0068317A"/>
    <w:rsid w:val="00691C34"/>
    <w:rsid w:val="006A6F03"/>
    <w:rsid w:val="006D1038"/>
    <w:rsid w:val="006D152F"/>
    <w:rsid w:val="006E10CF"/>
    <w:rsid w:val="006F3E0E"/>
    <w:rsid w:val="0072097D"/>
    <w:rsid w:val="00725299"/>
    <w:rsid w:val="00797AEA"/>
    <w:rsid w:val="00802635"/>
    <w:rsid w:val="008059E0"/>
    <w:rsid w:val="00852ADC"/>
    <w:rsid w:val="00866FAE"/>
    <w:rsid w:val="008832C9"/>
    <w:rsid w:val="008A2581"/>
    <w:rsid w:val="008A6083"/>
    <w:rsid w:val="008C64AE"/>
    <w:rsid w:val="008F6ED1"/>
    <w:rsid w:val="00923AD3"/>
    <w:rsid w:val="009273E6"/>
    <w:rsid w:val="009332A2"/>
    <w:rsid w:val="00974C0A"/>
    <w:rsid w:val="00982F05"/>
    <w:rsid w:val="009A5893"/>
    <w:rsid w:val="009B5B63"/>
    <w:rsid w:val="00A02E73"/>
    <w:rsid w:val="00A51DFE"/>
    <w:rsid w:val="00A7189E"/>
    <w:rsid w:val="00A74FC8"/>
    <w:rsid w:val="00AA48B2"/>
    <w:rsid w:val="00AC269A"/>
    <w:rsid w:val="00B445C2"/>
    <w:rsid w:val="00B45BB6"/>
    <w:rsid w:val="00B45D25"/>
    <w:rsid w:val="00B6793E"/>
    <w:rsid w:val="00B67DAA"/>
    <w:rsid w:val="00B713EF"/>
    <w:rsid w:val="00B85C52"/>
    <w:rsid w:val="00C43C87"/>
    <w:rsid w:val="00C53E3E"/>
    <w:rsid w:val="00C7624F"/>
    <w:rsid w:val="00CA61DB"/>
    <w:rsid w:val="00CB6D73"/>
    <w:rsid w:val="00D03C39"/>
    <w:rsid w:val="00D23487"/>
    <w:rsid w:val="00D40F2A"/>
    <w:rsid w:val="00D43F0B"/>
    <w:rsid w:val="00D6031D"/>
    <w:rsid w:val="00D63355"/>
    <w:rsid w:val="00D651F5"/>
    <w:rsid w:val="00D813AD"/>
    <w:rsid w:val="00D86C95"/>
    <w:rsid w:val="00DD5A35"/>
    <w:rsid w:val="00E02785"/>
    <w:rsid w:val="00E97009"/>
    <w:rsid w:val="00EB7FD0"/>
    <w:rsid w:val="00EE1FB8"/>
    <w:rsid w:val="00F03F6A"/>
    <w:rsid w:val="00F0774D"/>
    <w:rsid w:val="00F24D9A"/>
    <w:rsid w:val="00F606FD"/>
    <w:rsid w:val="00F647D8"/>
    <w:rsid w:val="00F80CA9"/>
    <w:rsid w:val="00FE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02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02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02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02D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E02D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E02DA"/>
    <w:rPr>
      <w:sz w:val="18"/>
      <w:szCs w:val="18"/>
    </w:rPr>
  </w:style>
  <w:style w:type="character" w:styleId="a6">
    <w:name w:val="Hyperlink"/>
    <w:basedOn w:val="a0"/>
    <w:uiPriority w:val="99"/>
    <w:unhideWhenUsed/>
    <w:rsid w:val="00B45D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02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02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02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02D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E02D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E02DA"/>
    <w:rPr>
      <w:sz w:val="18"/>
      <w:szCs w:val="18"/>
    </w:rPr>
  </w:style>
  <w:style w:type="character" w:styleId="a6">
    <w:name w:val="Hyperlink"/>
    <w:basedOn w:val="a0"/>
    <w:uiPriority w:val="99"/>
    <w:unhideWhenUsed/>
    <w:rsid w:val="00B45D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s.p5w.net/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cp:lastPrinted>2022-05-19T08:44:00Z</cp:lastPrinted>
  <dcterms:created xsi:type="dcterms:W3CDTF">2022-05-19T07:40:00Z</dcterms:created>
  <dcterms:modified xsi:type="dcterms:W3CDTF">2022-05-19T09:19:00Z</dcterms:modified>
</cp:coreProperties>
</file>